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8"/>
          <w:szCs w:val="28"/>
          <w:rtl w:val="0"/>
        </w:rPr>
        <w:t xml:space="preserve">VCTA Elections Procedures</w:t>
      </w:r>
      <w:r w:rsidDel="00000000" w:rsidR="00000000" w:rsidRPr="00000000">
        <w:rPr>
          <w:rtl w:val="0"/>
        </w:rPr>
      </w:r>
    </w:p>
    <w:p w:rsidR="00000000" w:rsidDel="00000000" w:rsidP="00000000" w:rsidRDefault="00000000" w:rsidRPr="00000000" w14:paraId="00000002">
      <w:pPr>
        <w:rPr>
          <w:b w:val="1"/>
          <w:bCs w:val="1"/>
          <w:sz w:val="12"/>
          <w:szCs w:val="12"/>
        </w:rPr>
      </w:pPr>
      <w:r w:rsidDel="00000000" w:rsidR="00000000" w:rsidRPr="00000000">
        <w:rPr>
          <w:rtl w:val="0"/>
        </w:rPr>
      </w:r>
    </w:p>
    <w:p w:rsidR="00000000" w:rsidDel="00000000" w:rsidP="00000000" w:rsidRDefault="00000000" w:rsidRPr="00000000" w14:paraId="00000003">
      <w:pPr>
        <w:spacing w:after="200" w:lineRule="auto"/>
        <w:rPr>
          <w:b w:val="1"/>
          <w:bCs w:val="1"/>
          <w:sz w:val="12"/>
          <w:szCs w:val="12"/>
        </w:rPr>
      </w:pPr>
      <w:r w:rsidDel="00000000" w:rsidR="00000000" w:rsidRPr="00000000">
        <w:rPr>
          <w:b w:val="1"/>
          <w:bCs w:val="1"/>
          <w:sz w:val="24"/>
          <w:szCs w:val="24"/>
          <w:rtl w:val="0"/>
        </w:rPr>
        <w:t xml:space="preserve">In accordance with the VCTA Constitution &amp; Bylaws and in compliance with the Landrum-Griffin Act of 1959, these election procedures will be followed to elect the VCTA Executive Officer positions of one President, two Vice Presidents, one Secretary and one Treasurer as well as Building, Paraprofessional and Secretarial Representatives. </w:t>
      </w:r>
      <w:r w:rsidDel="00000000" w:rsidR="00000000" w:rsidRPr="00000000">
        <w:rPr>
          <w:rtl w:val="0"/>
        </w:rPr>
      </w:r>
    </w:p>
    <w:p w:rsidR="00000000" w:rsidDel="00000000" w:rsidP="00000000" w:rsidRDefault="00000000" w:rsidRPr="00000000" w14:paraId="00000004">
      <w:pPr>
        <w:spacing w:after="200" w:lineRule="auto"/>
        <w:rPr>
          <w:b w:val="1"/>
          <w:bCs w:val="1"/>
          <w:sz w:val="12"/>
          <w:szCs w:val="12"/>
        </w:rPr>
      </w:pPr>
      <w:r w:rsidDel="00000000" w:rsidR="00000000" w:rsidRPr="00000000">
        <w:rPr>
          <w:b w:val="1"/>
          <w:bCs w:val="1"/>
          <w:sz w:val="24"/>
          <w:szCs w:val="24"/>
          <w:rtl w:val="0"/>
        </w:rPr>
        <w:t xml:space="preserve">Qualifications for Election to VCTA Officer Position</w:t>
      </w:r>
      <w:r w:rsidDel="00000000" w:rsidR="00000000" w:rsidRPr="00000000">
        <w:rPr>
          <w:sz w:val="24"/>
          <w:szCs w:val="24"/>
          <w:rtl w:val="0"/>
        </w:rPr>
        <w:t xml:space="preserve"> as outlined in the Constitution and Bylaws of the Valley Central Teachers’ Association Article V.B: All elected officers shall hold active membership in good standing in the Association for a minimum of four (4) years.</w:t>
      </w:r>
      <w:r w:rsidDel="00000000" w:rsidR="00000000" w:rsidRPr="00000000">
        <w:rPr>
          <w:rtl w:val="0"/>
        </w:rPr>
      </w:r>
    </w:p>
    <w:p w:rsidR="00000000" w:rsidDel="00000000" w:rsidP="00000000" w:rsidRDefault="00000000" w:rsidRPr="00000000" w14:paraId="00000005">
      <w:pPr>
        <w:spacing w:after="200" w:lineRule="auto"/>
        <w:rPr>
          <w:sz w:val="12"/>
          <w:szCs w:val="12"/>
        </w:rPr>
      </w:pPr>
      <w:r w:rsidDel="00000000" w:rsidR="00000000" w:rsidRPr="00000000">
        <w:rPr>
          <w:b w:val="1"/>
          <w:bCs w:val="1"/>
          <w:sz w:val="24"/>
          <w:szCs w:val="24"/>
          <w:rtl w:val="0"/>
        </w:rPr>
        <w:t xml:space="preserve">By March 1st,</w:t>
      </w:r>
      <w:r w:rsidDel="00000000" w:rsidR="00000000" w:rsidRPr="00000000">
        <w:rPr>
          <w:sz w:val="24"/>
          <w:szCs w:val="24"/>
          <w:rtl w:val="0"/>
        </w:rPr>
        <w:t xml:space="preserve"> this n</w:t>
      </w:r>
      <w:r w:rsidDel="00000000" w:rsidR="00000000" w:rsidRPr="00000000">
        <w:rPr>
          <w:sz w:val="24"/>
          <w:szCs w:val="24"/>
          <w:rtl w:val="0"/>
        </w:rPr>
        <w:t xml:space="preserve">otice will be sent to members detailing election and nomination procedures as detailed below. Please access the VCTA Nomination Form here and on our website.</w:t>
      </w:r>
      <w:r w:rsidDel="00000000" w:rsidR="00000000" w:rsidRPr="00000000">
        <w:rPr>
          <w:rtl w:val="0"/>
        </w:rPr>
      </w:r>
    </w:p>
    <w:p w:rsidR="00000000" w:rsidDel="00000000" w:rsidP="00000000" w:rsidRDefault="00000000" w:rsidRPr="00000000" w14:paraId="00000006">
      <w:pPr>
        <w:spacing w:after="200" w:lineRule="auto"/>
        <w:rPr>
          <w:b w:val="1"/>
          <w:bCs w:val="1"/>
          <w:sz w:val="20"/>
          <w:szCs w:val="20"/>
          <w:u w:val="single"/>
        </w:rPr>
      </w:pPr>
      <w:r w:rsidDel="00000000" w:rsidR="00000000" w:rsidRPr="00000000">
        <w:rPr>
          <w:b w:val="1"/>
          <w:bCs w:val="1"/>
          <w:sz w:val="24"/>
          <w:szCs w:val="24"/>
          <w:rtl w:val="0"/>
        </w:rPr>
        <w:t xml:space="preserve">By March 20th,</w:t>
      </w:r>
      <w:r w:rsidDel="00000000" w:rsidR="00000000" w:rsidRPr="00000000">
        <w:rPr>
          <w:sz w:val="24"/>
          <w:szCs w:val="24"/>
          <w:rtl w:val="0"/>
        </w:rPr>
        <w:t xml:space="preserve"> printed and signed copies of the nomination forms and biographies must be submitted to the Elections Committee Chair (Kathy Bordone, at Walden Elementary School or </w:t>
      </w:r>
      <w:hyperlink r:id="rId6">
        <w:r w:rsidDel="00000000" w:rsidR="00000000" w:rsidRPr="00000000">
          <w:rPr>
            <w:color w:val="1155cc"/>
            <w:sz w:val="24"/>
            <w:szCs w:val="24"/>
            <w:u w:val="single"/>
            <w:rtl w:val="0"/>
          </w:rPr>
          <w:t xml:space="preserve">vcta.elections@gmail.com</w:t>
        </w:r>
      </w:hyperlink>
      <w:r w:rsidDel="00000000" w:rsidR="00000000" w:rsidRPr="00000000">
        <w:rPr>
          <w:sz w:val="24"/>
          <w:szCs w:val="24"/>
          <w:rtl w:val="0"/>
        </w:rPr>
        <w:t xml:space="preserve">) by the end of the school day on March 20th.</w:t>
      </w:r>
      <w:r w:rsidDel="00000000" w:rsidR="00000000" w:rsidRPr="00000000">
        <w:rPr>
          <w:rtl w:val="0"/>
        </w:rPr>
      </w:r>
    </w:p>
    <w:p w:rsidR="00000000" w:rsidDel="00000000" w:rsidP="00000000" w:rsidRDefault="00000000" w:rsidRPr="00000000" w14:paraId="00000007">
      <w:pPr>
        <w:spacing w:after="200" w:lineRule="auto"/>
        <w:rPr>
          <w:sz w:val="20"/>
          <w:szCs w:val="20"/>
        </w:rPr>
      </w:pPr>
      <w:r w:rsidDel="00000000" w:rsidR="00000000" w:rsidRPr="00000000">
        <w:rPr>
          <w:b w:val="1"/>
          <w:bCs w:val="1"/>
          <w:sz w:val="36"/>
          <w:szCs w:val="36"/>
          <w:u w:val="single"/>
          <w:rtl w:val="0"/>
        </w:rPr>
        <w:t xml:space="preserve">Any nominations received after March 20th will not be eligible for this election.</w:t>
      </w:r>
      <w:r w:rsidDel="00000000" w:rsidR="00000000" w:rsidRPr="00000000">
        <w:rPr>
          <w:rtl w:val="0"/>
        </w:rPr>
      </w:r>
    </w:p>
    <w:p w:rsidR="00000000" w:rsidDel="00000000" w:rsidP="00000000" w:rsidRDefault="00000000" w:rsidRPr="00000000" w14:paraId="00000008">
      <w:pPr>
        <w:spacing w:after="200" w:lineRule="auto"/>
        <w:rPr>
          <w:sz w:val="24"/>
          <w:szCs w:val="24"/>
        </w:rPr>
      </w:pPr>
      <w:r w:rsidDel="00000000" w:rsidR="00000000" w:rsidRPr="00000000">
        <w:rPr>
          <w:b w:val="1"/>
          <w:bCs w:val="1"/>
          <w:sz w:val="24"/>
          <w:szCs w:val="24"/>
          <w:rtl w:val="0"/>
        </w:rPr>
        <w:t xml:space="preserve">By March 30th,</w:t>
      </w:r>
      <w:r w:rsidDel="00000000" w:rsidR="00000000" w:rsidRPr="00000000">
        <w:rPr>
          <w:sz w:val="24"/>
          <w:szCs w:val="24"/>
          <w:rtl w:val="0"/>
        </w:rPr>
        <w:t xml:space="preserve"> the Elections Committee shall publish to the membership the names and biographies of all candidates for each officer position. This will be sent via email and posted on the VCTA bulletin board in each building.</w:t>
      </w:r>
    </w:p>
    <w:p w:rsidR="00000000" w:rsidDel="00000000" w:rsidP="00000000" w:rsidRDefault="00000000" w:rsidRPr="00000000" w14:paraId="00000009">
      <w:pPr>
        <w:spacing w:after="200" w:lineRule="auto"/>
        <w:rPr>
          <w:sz w:val="24"/>
          <w:szCs w:val="24"/>
        </w:rPr>
      </w:pPr>
      <w:r w:rsidDel="00000000" w:rsidR="00000000" w:rsidRPr="00000000">
        <w:rPr>
          <w:sz w:val="24"/>
          <w:szCs w:val="24"/>
          <w:rtl w:val="0"/>
        </w:rPr>
        <w:t xml:space="preserve">Candidates will be introduced at a</w:t>
      </w:r>
      <w:r w:rsidDel="00000000" w:rsidR="00000000" w:rsidRPr="00000000">
        <w:rPr>
          <w:b w:val="1"/>
          <w:bCs w:val="1"/>
          <w:sz w:val="24"/>
          <w:szCs w:val="24"/>
          <w:rtl w:val="0"/>
        </w:rPr>
        <w:t xml:space="preserve"> General Membership Meeting</w:t>
      </w:r>
      <w:r w:rsidDel="00000000" w:rsidR="00000000" w:rsidRPr="00000000">
        <w:rPr>
          <w:sz w:val="24"/>
          <w:szCs w:val="24"/>
          <w:rtl w:val="0"/>
        </w:rPr>
        <w:t xml:space="preserve"> which will be include a dedicated Q&amp;A session.</w:t>
      </w:r>
      <w:r w:rsidDel="00000000" w:rsidR="00000000" w:rsidRPr="00000000">
        <w:rPr>
          <w:rtl w:val="0"/>
        </w:rPr>
      </w:r>
    </w:p>
    <w:p w:rsidR="00000000" w:rsidDel="00000000" w:rsidP="00000000" w:rsidRDefault="00000000" w:rsidRPr="00000000" w14:paraId="0000000A">
      <w:pPr>
        <w:spacing w:after="200" w:lineRule="auto"/>
        <w:rPr>
          <w:b w:val="1"/>
          <w:bCs w:val="1"/>
          <w:sz w:val="24"/>
          <w:szCs w:val="24"/>
        </w:rPr>
      </w:pPr>
      <w:r w:rsidDel="00000000" w:rsidR="00000000" w:rsidRPr="00000000">
        <w:rPr>
          <w:b w:val="1"/>
          <w:bCs w:val="1"/>
          <w:sz w:val="24"/>
          <w:szCs w:val="24"/>
          <w:rtl w:val="0"/>
        </w:rPr>
        <w:t xml:space="preserve">On a date determined by the VCTA Elections Committee, </w:t>
      </w:r>
      <w:r w:rsidDel="00000000" w:rsidR="00000000" w:rsidRPr="00000000">
        <w:rPr>
          <w:sz w:val="24"/>
          <w:szCs w:val="24"/>
          <w:rtl w:val="0"/>
        </w:rPr>
        <w:t xml:space="preserve">a</w:t>
      </w:r>
      <w:r w:rsidDel="00000000" w:rsidR="00000000" w:rsidRPr="00000000">
        <w:rPr>
          <w:sz w:val="24"/>
          <w:szCs w:val="24"/>
          <w:rtl w:val="0"/>
        </w:rPr>
        <w:t xml:space="preserve"> Secret Ballot Election will be held in each building. </w:t>
      </w:r>
      <w:r w:rsidDel="00000000" w:rsidR="00000000" w:rsidRPr="00000000">
        <w:rPr>
          <w:b w:val="1"/>
          <w:bCs w:val="1"/>
          <w:sz w:val="24"/>
          <w:szCs w:val="24"/>
          <w:rtl w:val="0"/>
        </w:rPr>
        <w:t xml:space="preserve">If any position is uncontested, an election need not take place for that position. </w:t>
      </w:r>
    </w:p>
    <w:p w:rsidR="00000000" w:rsidDel="00000000" w:rsidP="00000000" w:rsidRDefault="00000000" w:rsidRPr="00000000" w14:paraId="0000000B">
      <w:pPr>
        <w:spacing w:after="200" w:lineRule="auto"/>
        <w:rPr>
          <w:b w:val="1"/>
          <w:bCs w:val="1"/>
          <w:sz w:val="24"/>
          <w:szCs w:val="24"/>
        </w:rPr>
      </w:pPr>
      <w:r w:rsidDel="00000000" w:rsidR="00000000" w:rsidRPr="00000000">
        <w:rPr>
          <w:b w:val="1"/>
          <w:bCs w:val="1"/>
          <w:sz w:val="24"/>
          <w:szCs w:val="24"/>
          <w:rtl w:val="0"/>
        </w:rPr>
        <w:t xml:space="preserve">Written notice announcing the time and place of elections</w:t>
      </w:r>
      <w:r w:rsidDel="00000000" w:rsidR="00000000" w:rsidRPr="00000000">
        <w:rPr>
          <w:sz w:val="24"/>
          <w:szCs w:val="24"/>
          <w:rtl w:val="0"/>
        </w:rPr>
        <w:t xml:space="preserve"> shall be mailed to the last known home address of each Active and Reserve member, at least fifteen (15) days prior to the election, not including the date of mailing. </w:t>
      </w:r>
      <w:r w:rsidDel="00000000" w:rsidR="00000000" w:rsidRPr="00000000">
        <w:rPr>
          <w:rtl w:val="0"/>
        </w:rPr>
      </w:r>
    </w:p>
    <w:p w:rsidR="00000000" w:rsidDel="00000000" w:rsidP="00000000" w:rsidRDefault="00000000" w:rsidRPr="00000000" w14:paraId="0000000C">
      <w:pPr>
        <w:spacing w:after="200" w:lineRule="auto"/>
        <w:rPr>
          <w:sz w:val="24"/>
          <w:szCs w:val="24"/>
        </w:rPr>
      </w:pPr>
      <w:r w:rsidDel="00000000" w:rsidR="00000000" w:rsidRPr="00000000">
        <w:rPr>
          <w:b w:val="1"/>
          <w:bCs w:val="1"/>
          <w:sz w:val="24"/>
          <w:szCs w:val="24"/>
          <w:u w:val="single"/>
          <w:rtl w:val="0"/>
        </w:rPr>
        <w:t xml:space="preserve">All</w:t>
      </w:r>
      <w:r w:rsidDel="00000000" w:rsidR="00000000" w:rsidRPr="00000000">
        <w:rPr>
          <w:b w:val="1"/>
          <w:bCs w:val="1"/>
          <w:sz w:val="24"/>
          <w:szCs w:val="24"/>
          <w:rtl w:val="0"/>
        </w:rPr>
        <w:t xml:space="preserve"> Active</w:t>
      </w:r>
      <w:r w:rsidDel="00000000" w:rsidR="00000000" w:rsidRPr="00000000">
        <w:rPr>
          <w:sz w:val="24"/>
          <w:szCs w:val="24"/>
          <w:rtl w:val="0"/>
        </w:rPr>
        <w:t xml:space="preserve"> (and Reserve) </w:t>
      </w:r>
      <w:r w:rsidDel="00000000" w:rsidR="00000000" w:rsidRPr="00000000">
        <w:rPr>
          <w:b w:val="1"/>
          <w:bCs w:val="1"/>
          <w:sz w:val="24"/>
          <w:szCs w:val="24"/>
          <w:rtl w:val="0"/>
        </w:rPr>
        <w:t xml:space="preserve">VCTA Unit Members may nominate and vote for officer positions.</w:t>
      </w:r>
      <w:r w:rsidDel="00000000" w:rsidR="00000000" w:rsidRPr="00000000">
        <w:rPr>
          <w:sz w:val="24"/>
          <w:szCs w:val="24"/>
          <w:rtl w:val="0"/>
        </w:rPr>
        <w:t xml:space="preserve"> </w:t>
      </w:r>
    </w:p>
    <w:sectPr>
      <w:headerReference r:id="rId7" w:type="default"/>
      <w:headerReference r:id="rId8" w:type="first"/>
      <w:footerReference r:id="rId9" w:type="first"/>
      <w:pgSz w:h="15840" w:w="12240" w:orient="portrait"/>
      <w:pgMar w:bottom="1440" w:top="1440" w:left="108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Libre Baskervill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intessential">
    <w:embedRegular w:fontKey="{00000000-0000-0000-0000-000000000000}" r:id="rId5" w:subsetted="0"/>
  </w:font>
  <w:font w:name="Nova Mono">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widowControl w:val="0"/>
      <w:spacing w:line="240" w:lineRule="auto"/>
      <w:ind w:left="360" w:right="-645" w:hanging="720"/>
      <w:jc w:val="center"/>
      <w:rPr>
        <w:rFonts w:ascii="Libre Baskerville" w:cs="Libre Baskerville" w:eastAsia="Libre Baskerville" w:hAnsi="Libre Baskerville"/>
        <w:i w:val="1"/>
        <w:iCs w:val="1"/>
        <w:color w:val="980000"/>
        <w:sz w:val="16"/>
        <w:szCs w:val="16"/>
      </w:rPr>
    </w:pPr>
    <w:r w:rsidDel="00000000" w:rsidR="00000000" w:rsidRPr="00000000">
      <w:rPr>
        <w:rFonts w:ascii="Libre Baskerville" w:cs="Libre Baskerville" w:eastAsia="Libre Baskerville" w:hAnsi="Libre Baskerville"/>
        <w:color w:val="980000"/>
        <w:sz w:val="20"/>
        <w:szCs w:val="20"/>
        <w:rtl w:val="0"/>
      </w:rPr>
      <w:t xml:space="preserve">Pasquale Leo, </w:t>
    </w:r>
    <w:r w:rsidDel="00000000" w:rsidR="00000000" w:rsidRPr="00000000">
      <w:rPr>
        <w:rFonts w:ascii="Libre Baskerville" w:cs="Libre Baskerville" w:eastAsia="Libre Baskerville" w:hAnsi="Libre Baskerville"/>
        <w:i w:val="1"/>
        <w:iCs w:val="1"/>
        <w:color w:val="980000"/>
        <w:sz w:val="20"/>
        <w:szCs w:val="20"/>
        <w:rtl w:val="0"/>
      </w:rPr>
      <w:t xml:space="preserve">President</w:t>
    </w:r>
    <w:r w:rsidDel="00000000" w:rsidR="00000000" w:rsidRPr="00000000">
      <w:rPr>
        <w:rFonts w:ascii="Libre Baskerville" w:cs="Libre Baskerville" w:eastAsia="Libre Baskerville" w:hAnsi="Libre Baskerville"/>
        <w:i w:val="1"/>
        <w:iCs w:val="1"/>
        <w:color w:val="980000"/>
        <w:sz w:val="16"/>
        <w:szCs w:val="16"/>
        <w:rtl w:val="0"/>
      </w:rPr>
      <w:t xml:space="preserve"> </w:t>
    </w:r>
  </w:p>
  <w:p w:rsidR="00000000" w:rsidDel="00000000" w:rsidP="00000000" w:rsidRDefault="00000000" w:rsidRPr="00000000" w14:paraId="00000013">
    <w:pPr>
      <w:widowControl w:val="0"/>
      <w:spacing w:line="240" w:lineRule="auto"/>
      <w:ind w:right="-645"/>
      <w:jc w:val="center"/>
      <w:rPr>
        <w:rFonts w:ascii="Libre Baskerville" w:cs="Libre Baskerville" w:eastAsia="Libre Baskerville" w:hAnsi="Libre Baskerville"/>
        <w:color w:val="980000"/>
        <w:sz w:val="18"/>
        <w:szCs w:val="18"/>
      </w:rPr>
    </w:pPr>
    <w:r w:rsidDel="00000000" w:rsidR="00000000" w:rsidRPr="00000000">
      <w:rPr>
        <w:rFonts w:ascii="Libre Baskerville" w:cs="Libre Baskerville" w:eastAsia="Libre Baskerville" w:hAnsi="Libre Baskerville"/>
        <w:color w:val="980000"/>
        <w:sz w:val="18"/>
        <w:szCs w:val="18"/>
        <w:rtl w:val="0"/>
      </w:rPr>
      <w:t xml:space="preserve">Katrina Smallwood, </w:t>
    </w:r>
    <w:r w:rsidDel="00000000" w:rsidR="00000000" w:rsidRPr="00000000">
      <w:rPr>
        <w:rFonts w:ascii="Libre Baskerville" w:cs="Libre Baskerville" w:eastAsia="Libre Baskerville" w:hAnsi="Libre Baskerville"/>
        <w:i w:val="1"/>
        <w:iCs w:val="1"/>
        <w:color w:val="980000"/>
        <w:sz w:val="18"/>
        <w:szCs w:val="18"/>
        <w:rtl w:val="0"/>
      </w:rPr>
      <w:t xml:space="preserve">Vice President </w:t>
    </w:r>
    <w:r w:rsidDel="00000000" w:rsidR="00000000" w:rsidRPr="00000000">
      <w:rPr>
        <w:rFonts w:ascii="Nova Mono" w:cs="Nova Mono" w:eastAsia="Nova Mono" w:hAnsi="Nova Mono"/>
        <w:color w:val="980000"/>
        <w:sz w:val="18"/>
        <w:szCs w:val="18"/>
        <w:rtl w:val="0"/>
      </w:rPr>
      <w:t xml:space="preserve">∙ Erin Gephard, </w:t>
    </w:r>
    <w:r w:rsidDel="00000000" w:rsidR="00000000" w:rsidRPr="00000000">
      <w:rPr>
        <w:rFonts w:ascii="Libre Baskerville" w:cs="Libre Baskerville" w:eastAsia="Libre Baskerville" w:hAnsi="Libre Baskerville"/>
        <w:i w:val="1"/>
        <w:iCs w:val="1"/>
        <w:color w:val="980000"/>
        <w:sz w:val="18"/>
        <w:szCs w:val="18"/>
        <w:rtl w:val="0"/>
      </w:rPr>
      <w:t xml:space="preserve">Vice President</w:t>
    </w:r>
    <w:r w:rsidDel="00000000" w:rsidR="00000000" w:rsidRPr="00000000">
      <w:rPr>
        <w:rtl w:val="0"/>
      </w:rPr>
    </w:r>
  </w:p>
  <w:p w:rsidR="00000000" w:rsidDel="00000000" w:rsidP="00000000" w:rsidRDefault="00000000" w:rsidRPr="00000000" w14:paraId="00000014">
    <w:pPr>
      <w:widowControl w:val="0"/>
      <w:spacing w:line="240" w:lineRule="auto"/>
      <w:ind w:right="-645"/>
      <w:jc w:val="center"/>
      <w:rPr>
        <w:rFonts w:ascii="Libre Baskerville" w:cs="Libre Baskerville" w:eastAsia="Libre Baskerville" w:hAnsi="Libre Baskerville"/>
        <w:i w:val="1"/>
        <w:iCs w:val="1"/>
        <w:color w:val="980000"/>
        <w:sz w:val="18"/>
        <w:szCs w:val="18"/>
      </w:rPr>
    </w:pPr>
    <w:r w:rsidDel="00000000" w:rsidR="00000000" w:rsidRPr="00000000">
      <w:rPr>
        <w:rFonts w:ascii="Libre Baskerville" w:cs="Libre Baskerville" w:eastAsia="Libre Baskerville" w:hAnsi="Libre Baskerville"/>
        <w:color w:val="980000"/>
        <w:sz w:val="18"/>
        <w:szCs w:val="18"/>
        <w:rtl w:val="0"/>
      </w:rPr>
      <w:t xml:space="preserve">Brianna D’Amico, </w:t>
    </w:r>
    <w:r w:rsidDel="00000000" w:rsidR="00000000" w:rsidRPr="00000000">
      <w:rPr>
        <w:rFonts w:ascii="Libre Baskerville" w:cs="Libre Baskerville" w:eastAsia="Libre Baskerville" w:hAnsi="Libre Baskerville"/>
        <w:i w:val="1"/>
        <w:iCs w:val="1"/>
        <w:color w:val="980000"/>
        <w:sz w:val="18"/>
        <w:szCs w:val="18"/>
        <w:rtl w:val="0"/>
      </w:rPr>
      <w:t xml:space="preserve">Secretary </w:t>
    </w:r>
    <w:r w:rsidDel="00000000" w:rsidR="00000000" w:rsidRPr="00000000">
      <w:rPr>
        <w:rFonts w:ascii="Nova Mono" w:cs="Nova Mono" w:eastAsia="Nova Mono" w:hAnsi="Nova Mono"/>
        <w:color w:val="980000"/>
        <w:sz w:val="18"/>
        <w:szCs w:val="18"/>
        <w:rtl w:val="0"/>
      </w:rPr>
      <w:t xml:space="preserve">∙ Derek DeVoe, </w:t>
    </w:r>
    <w:r w:rsidDel="00000000" w:rsidR="00000000" w:rsidRPr="00000000">
      <w:rPr>
        <w:rFonts w:ascii="Libre Baskerville" w:cs="Libre Baskerville" w:eastAsia="Libre Baskerville" w:hAnsi="Libre Baskerville"/>
        <w:i w:val="1"/>
        <w:iCs w:val="1"/>
        <w:color w:val="980000"/>
        <w:sz w:val="18"/>
        <w:szCs w:val="18"/>
        <w:rtl w:val="0"/>
      </w:rPr>
      <w:t xml:space="preserve">Treasurer</w:t>
    </w:r>
  </w:p>
  <w:p w:rsidR="00000000" w:rsidDel="00000000" w:rsidP="00000000" w:rsidRDefault="00000000" w:rsidRPr="00000000" w14:paraId="00000015">
    <w:pPr>
      <w:widowControl w:val="0"/>
      <w:spacing w:line="240" w:lineRule="auto"/>
      <w:ind w:right="-645"/>
      <w:jc w:val="center"/>
      <w:rPr/>
    </w:pPr>
    <w:r w:rsidDel="00000000" w:rsidR="00000000" w:rsidRPr="00000000">
      <w:rPr>
        <w:rFonts w:ascii="Quintessential" w:cs="Quintessential" w:eastAsia="Quintessential" w:hAnsi="Quintessential"/>
        <w:sz w:val="23.999500274658203"/>
        <w:szCs w:val="23.999500274658203"/>
        <w:rtl w:val="0"/>
      </w:rPr>
      <w:t xml:space="preserve">There are no greater advocates for children and education than teachers and teacher unions.©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widowControl w:val="0"/>
      <w:spacing w:before="200" w:line="240" w:lineRule="auto"/>
      <w:ind w:right="-195"/>
      <w:jc w:val="center"/>
      <w:rPr>
        <w:rFonts w:ascii="Quintessential" w:cs="Quintessential" w:eastAsia="Quintessential" w:hAnsi="Quintessential"/>
        <w:color w:val="980000"/>
        <w:sz w:val="36"/>
        <w:szCs w:val="36"/>
      </w:rPr>
    </w:pPr>
    <w:r w:rsidDel="00000000" w:rsidR="00000000" w:rsidRPr="00000000">
      <w:rPr>
        <w:rFonts w:ascii="Quintessential" w:cs="Quintessential" w:eastAsia="Quintessential" w:hAnsi="Quintessential"/>
        <w:color w:val="980000"/>
        <w:sz w:val="36"/>
        <w:szCs w:val="36"/>
        <w:rtl w:val="0"/>
      </w:rPr>
      <w:t xml:space="preserve">Valley Central Teachers’ Association </w:t>
    </w:r>
  </w:p>
  <w:p w:rsidR="00000000" w:rsidDel="00000000" w:rsidP="00000000" w:rsidRDefault="00000000" w:rsidRPr="00000000" w14:paraId="0000000F">
    <w:pPr>
      <w:widowControl w:val="0"/>
      <w:spacing w:line="240" w:lineRule="auto"/>
      <w:ind w:right="-195"/>
      <w:jc w:val="center"/>
      <w:rPr>
        <w:rFonts w:ascii="Times New Roman" w:cs="Times New Roman" w:eastAsia="Times New Roman" w:hAnsi="Times New Roman"/>
        <w:color w:val="980000"/>
        <w:sz w:val="19.999500274658203"/>
        <w:szCs w:val="19.999500274658203"/>
      </w:rPr>
    </w:pPr>
    <w:r w:rsidDel="00000000" w:rsidR="00000000" w:rsidRPr="00000000">
      <w:rPr>
        <w:rFonts w:ascii="Times New Roman" w:cs="Times New Roman" w:eastAsia="Times New Roman" w:hAnsi="Times New Roman"/>
        <w:color w:val="980000"/>
        <w:sz w:val="19.999500274658203"/>
        <w:szCs w:val="19.999500274658203"/>
        <w:rtl w:val="0"/>
      </w:rPr>
      <w:t xml:space="preserve">1175 Route 17K </w:t>
    </w:r>
    <w:r w:rsidDel="00000000" w:rsidR="00000000" w:rsidRPr="00000000">
      <w:rPr>
        <w:rFonts w:ascii="Arial Unicode MS" w:cs="Arial Unicode MS" w:eastAsia="Arial Unicode MS" w:hAnsi="Arial Unicode MS"/>
        <w:color w:val="980000"/>
        <w:sz w:val="19.999500274658203"/>
        <w:szCs w:val="19.999500274658203"/>
        <w:rtl w:val="0"/>
      </w:rPr>
      <w:t xml:space="preserve">∙ </w:t>
    </w:r>
    <w:r w:rsidDel="00000000" w:rsidR="00000000" w:rsidRPr="00000000">
      <w:rPr>
        <w:rFonts w:ascii="Times New Roman" w:cs="Times New Roman" w:eastAsia="Times New Roman" w:hAnsi="Times New Roman"/>
        <w:color w:val="980000"/>
        <w:sz w:val="19.999500274658203"/>
        <w:szCs w:val="19.999500274658203"/>
        <w:rtl w:val="0"/>
      </w:rPr>
      <w:t xml:space="preserve">Montgomery, New York 12549 </w:t>
    </w:r>
  </w:p>
  <w:p w:rsidR="00000000" w:rsidDel="00000000" w:rsidP="00000000" w:rsidRDefault="00000000" w:rsidRPr="00000000" w14:paraId="00000010">
    <w:pPr>
      <w:widowControl w:val="0"/>
      <w:spacing w:line="240" w:lineRule="auto"/>
      <w:ind w:right="-195"/>
      <w:jc w:val="center"/>
      <w:rPr>
        <w:rFonts w:ascii="Times New Roman" w:cs="Times New Roman" w:eastAsia="Times New Roman" w:hAnsi="Times New Roman"/>
        <w:color w:val="980000"/>
        <w:sz w:val="19.999500274658203"/>
        <w:szCs w:val="19.999500274658203"/>
      </w:rPr>
    </w:pPr>
    <w:r w:rsidDel="00000000" w:rsidR="00000000" w:rsidRPr="00000000">
      <w:rPr>
        <w:rFonts w:ascii="Times New Roman" w:cs="Times New Roman" w:eastAsia="Times New Roman" w:hAnsi="Times New Roman"/>
        <w:color w:val="980000"/>
        <w:sz w:val="19.999500274658203"/>
        <w:szCs w:val="19.999500274658203"/>
        <w:rtl w:val="0"/>
      </w:rPr>
      <w:t xml:space="preserve">www.vcta.net </w:t>
    </w:r>
  </w:p>
  <w:p w:rsidR="00000000" w:rsidDel="00000000" w:rsidP="00000000" w:rsidRDefault="00000000" w:rsidRPr="00000000" w14:paraId="00000011">
    <w:pPr>
      <w:widowControl w:val="0"/>
      <w:spacing w:line="378.54000091552734" w:lineRule="auto"/>
      <w:ind w:left="8.8800048828125" w:right="-195" w:firstLine="569.4715881347656"/>
      <w:jc w:val="center"/>
      <w:rPr/>
    </w:pPr>
    <w:r w:rsidDel="00000000" w:rsidR="00000000" w:rsidRPr="00000000">
      <w:rPr>
        <w:rFonts w:ascii="Times New Roman" w:cs="Times New Roman" w:eastAsia="Times New Roman" w:hAnsi="Times New Roman"/>
        <w:i w:val="1"/>
        <w:iCs w:val="1"/>
        <w:color w:val="980000"/>
        <w:sz w:val="19.999500274658203"/>
        <w:szCs w:val="19.999500274658203"/>
        <w:rtl w:val="0"/>
      </w:rPr>
      <w:t xml:space="preserve">Affiliated with the New York State United Teachers, American Federation of Teachers, NEA, AFL-CIO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vcta.elections@gmai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 Id="rId4" Type="http://schemas.openxmlformats.org/officeDocument/2006/relationships/font" Target="fonts/LibreBaskerville-boldItalic.ttf"/><Relationship Id="rId5" Type="http://schemas.openxmlformats.org/officeDocument/2006/relationships/font" Target="fonts/Quintessential-regular.ttf"/><Relationship Id="rId6"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